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267690" w:rsidRDefault="00267690" w:rsidP="00267690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6106FB" w:rsidRPr="00E87DA0" w:rsidRDefault="006106FB" w:rsidP="006106FB">
      <w:pPr>
        <w:jc w:val="center"/>
        <w:rPr>
          <w:rStyle w:val="fontstyle31"/>
          <w:b/>
          <w:szCs w:val="28"/>
        </w:rPr>
      </w:pPr>
    </w:p>
    <w:p w:rsidR="006106FB" w:rsidRPr="00E87DA0" w:rsidRDefault="006106FB" w:rsidP="006106FB">
      <w:pPr>
        <w:jc w:val="center"/>
        <w:rPr>
          <w:rStyle w:val="fontstyle31"/>
          <w:b/>
          <w:szCs w:val="28"/>
        </w:rPr>
      </w:pPr>
    </w:p>
    <w:p w:rsidR="006106FB" w:rsidRPr="00E87DA0" w:rsidRDefault="006106FB" w:rsidP="006106FB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6FB" w:rsidRPr="00E87DA0" w:rsidRDefault="006106FB" w:rsidP="006106FB">
      <w:pPr>
        <w:jc w:val="center"/>
        <w:rPr>
          <w:b/>
          <w:color w:val="000000"/>
          <w:szCs w:val="28"/>
        </w:rPr>
      </w:pPr>
    </w:p>
    <w:p w:rsidR="006106FB" w:rsidRPr="00E87DA0" w:rsidRDefault="006106FB" w:rsidP="006106FB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6106FB" w:rsidRPr="00E87DA0" w:rsidRDefault="006106FB" w:rsidP="006106FB">
      <w:pPr>
        <w:jc w:val="center"/>
        <w:rPr>
          <w:b/>
          <w:color w:val="000000"/>
          <w:szCs w:val="28"/>
        </w:rPr>
      </w:pPr>
    </w:p>
    <w:p w:rsidR="006106FB" w:rsidRPr="00E87DA0" w:rsidRDefault="006106FB" w:rsidP="006106FB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Cs w:val="28"/>
        </w:rPr>
      </w:pPr>
      <w:r w:rsidRPr="00E87DA0">
        <w:rPr>
          <w:b/>
          <w:bCs/>
          <w:color w:val="000000"/>
          <w:szCs w:val="28"/>
        </w:rPr>
        <w:t>П О С Т А Н О В Л Е Н И Е</w:t>
      </w:r>
    </w:p>
    <w:p w:rsidR="006106FB" w:rsidRPr="00E87DA0" w:rsidRDefault="006106FB" w:rsidP="006106FB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106FB" w:rsidRPr="00E87DA0" w:rsidTr="004D16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6106FB" w:rsidRPr="00E87DA0" w:rsidRDefault="006106FB" w:rsidP="004D16ED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106FB" w:rsidRPr="006106FB" w:rsidRDefault="006106FB" w:rsidP="004D16ED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Cs w:val="28"/>
              </w:rPr>
              <w:t>.</w:t>
            </w:r>
            <w:r>
              <w:rPr>
                <w:b/>
                <w:i/>
                <w:color w:val="000000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Cs w:val="28"/>
              </w:rPr>
              <w:t>.202</w:t>
            </w:r>
            <w:r>
              <w:rPr>
                <w:b/>
                <w:i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6106FB" w:rsidRPr="00E87DA0" w:rsidRDefault="006106FB" w:rsidP="004D16ED">
            <w:pPr>
              <w:jc w:val="center"/>
              <w:rPr>
                <w:b/>
                <w:color w:val="000000"/>
                <w:szCs w:val="28"/>
              </w:rPr>
            </w:pPr>
            <w:r w:rsidRPr="00E87DA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106FB" w:rsidRPr="006106FB" w:rsidRDefault="006106FB" w:rsidP="004D16ED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158</w:t>
            </w:r>
          </w:p>
        </w:tc>
      </w:tr>
    </w:tbl>
    <w:p w:rsidR="006106FB" w:rsidRPr="00E87DA0" w:rsidRDefault="006106FB" w:rsidP="006106FB">
      <w:pPr>
        <w:jc w:val="center"/>
        <w:rPr>
          <w:b/>
          <w:color w:val="000000"/>
          <w:szCs w:val="28"/>
        </w:rPr>
      </w:pPr>
      <w:r w:rsidRPr="00E87DA0">
        <w:rPr>
          <w:b/>
          <w:color w:val="000000"/>
          <w:szCs w:val="28"/>
        </w:rPr>
        <w:t>с. Александровка</w:t>
      </w:r>
    </w:p>
    <w:p w:rsidR="005D6A8D" w:rsidRPr="00CD21B3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CD21B3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 xml:space="preserve">Об утверждении </w:t>
      </w:r>
      <w:r w:rsidR="00CD21B3" w:rsidRPr="00CD21B3">
        <w:rPr>
          <w:b/>
          <w:szCs w:val="28"/>
          <w:lang w:val="ru-RU"/>
        </w:rPr>
        <w:t xml:space="preserve">Программы </w:t>
      </w:r>
      <w:r w:rsidR="0056018D" w:rsidRPr="00CD21B3">
        <w:rPr>
          <w:b/>
          <w:szCs w:val="28"/>
          <w:lang w:val="ru-RU"/>
        </w:rPr>
        <w:t>п</w:t>
      </w:r>
      <w:r w:rsidR="0056018D"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56018D">
        <w:rPr>
          <w:b/>
          <w:lang w:val="ru-RU"/>
        </w:rPr>
        <w:t xml:space="preserve"> при осуществлении муниципального контроля</w:t>
      </w:r>
      <w:r w:rsidR="0056018D"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="0056018D"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="0056018D"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CD21B3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423E0F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="0079376C" w:rsidRPr="00CD21B3">
        <w:rPr>
          <w:szCs w:val="28"/>
          <w:lang w:val="ru-RU"/>
        </w:rPr>
        <w:t>Федеральн</w:t>
      </w:r>
      <w:r>
        <w:rPr>
          <w:szCs w:val="28"/>
          <w:lang w:val="ru-RU"/>
        </w:rPr>
        <w:t>ым</w:t>
      </w:r>
      <w:r w:rsidR="0079376C" w:rsidRPr="00CD21B3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</w:t>
      </w:r>
      <w:r w:rsidR="0079376C" w:rsidRPr="00CD21B3">
        <w:rPr>
          <w:szCs w:val="28"/>
          <w:lang w:val="ru-RU"/>
        </w:rPr>
        <w:t xml:space="preserve"> от 31 июля 2020 </w:t>
      </w:r>
      <w:r>
        <w:rPr>
          <w:szCs w:val="28"/>
          <w:lang w:val="ru-RU"/>
        </w:rPr>
        <w:t xml:space="preserve">года </w:t>
      </w:r>
      <w:r w:rsidR="0079376C" w:rsidRPr="00CD21B3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CD21B3">
        <w:rPr>
          <w:szCs w:val="28"/>
          <w:lang w:val="ru-RU"/>
        </w:rPr>
        <w:t xml:space="preserve">, руководствуясь </w:t>
      </w:r>
      <w:r w:rsidRPr="00CD21B3">
        <w:rPr>
          <w:bCs/>
        </w:rPr>
        <w:t>Постановление</w:t>
      </w:r>
      <w:r w:rsidRPr="00CD21B3">
        <w:rPr>
          <w:bCs/>
          <w:lang w:val="ru-RU"/>
        </w:rPr>
        <w:t>м</w:t>
      </w:r>
      <w:r w:rsidRPr="00CD21B3">
        <w:rPr>
          <w:bCs/>
        </w:rPr>
        <w:t xml:space="preserve"> Правительства </w:t>
      </w:r>
      <w:r w:rsidRPr="00CD21B3">
        <w:rPr>
          <w:bCs/>
          <w:lang w:val="ru-RU"/>
        </w:rPr>
        <w:t>Российской Федерации</w:t>
      </w:r>
      <w:r w:rsidRPr="00CD21B3">
        <w:rPr>
          <w:bCs/>
        </w:rPr>
        <w:t xml:space="preserve"> от 25 июня 2021 г</w:t>
      </w:r>
      <w:r w:rsidRPr="00CD21B3">
        <w:rPr>
          <w:bCs/>
          <w:lang w:val="ru-RU"/>
        </w:rPr>
        <w:t>ода</w:t>
      </w:r>
      <w:r w:rsidRPr="00CD21B3">
        <w:rPr>
          <w:bCs/>
        </w:rPr>
        <w:t xml:space="preserve"> № 990 </w:t>
      </w:r>
      <w:r w:rsidRPr="00CD21B3">
        <w:rPr>
          <w:bCs/>
          <w:lang w:val="ru-RU"/>
        </w:rPr>
        <w:t>«</w:t>
      </w:r>
      <w:r w:rsidRPr="00CD21B3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21B3">
        <w:rPr>
          <w:bCs/>
          <w:lang w:val="ru-RU"/>
        </w:rPr>
        <w:t xml:space="preserve">», </w:t>
      </w:r>
      <w:r w:rsidR="00423E0F" w:rsidRPr="00CD21B3">
        <w:rPr>
          <w:szCs w:val="28"/>
          <w:lang w:val="ru-RU"/>
        </w:rPr>
        <w:t xml:space="preserve">Уставом </w:t>
      </w:r>
      <w:r w:rsidR="00301326">
        <w:rPr>
          <w:szCs w:val="28"/>
          <w:lang w:val="ru-RU"/>
        </w:rPr>
        <w:t>Александровског</w:t>
      </w:r>
      <w:r w:rsidR="00423E0F" w:rsidRPr="00CD21B3">
        <w:rPr>
          <w:szCs w:val="28"/>
          <w:lang w:val="ru-RU"/>
        </w:rPr>
        <w:t>о сельского поселения Ейского района</w:t>
      </w:r>
      <w:r w:rsidR="008942C2" w:rsidRPr="00CD21B3">
        <w:rPr>
          <w:szCs w:val="28"/>
          <w:lang w:val="ru-RU"/>
        </w:rPr>
        <w:t xml:space="preserve">                        </w:t>
      </w:r>
      <w:r w:rsidR="00423E0F" w:rsidRPr="00CD21B3">
        <w:rPr>
          <w:szCs w:val="28"/>
          <w:lang w:val="ru-RU"/>
        </w:rPr>
        <w:t>п о с т а н о в л я ю:</w:t>
      </w:r>
    </w:p>
    <w:p w:rsidR="00423E0F" w:rsidRPr="00CD21B3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1. Утвердить </w:t>
      </w:r>
      <w:r w:rsidR="00CD21B3" w:rsidRPr="0056018D">
        <w:rPr>
          <w:szCs w:val="28"/>
          <w:lang w:val="ru-RU"/>
        </w:rPr>
        <w:t xml:space="preserve">Программу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="0056018D" w:rsidRPr="0056018D">
        <w:rPr>
          <w:szCs w:val="28"/>
          <w:lang w:val="ru-RU"/>
        </w:rPr>
        <w:t xml:space="preserve"> </w:t>
      </w:r>
      <w:r w:rsidRPr="0056018D">
        <w:rPr>
          <w:szCs w:val="28"/>
          <w:lang w:val="ru-RU"/>
        </w:rPr>
        <w:t>(прилагается</w:t>
      </w:r>
      <w:r w:rsidRPr="00CD21B3">
        <w:rPr>
          <w:szCs w:val="28"/>
          <w:lang w:val="ru-RU"/>
        </w:rPr>
        <w:t>).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2</w:t>
      </w:r>
      <w:r w:rsidR="00423E0F" w:rsidRPr="00CD21B3">
        <w:rPr>
          <w:rFonts w:ascii="Times New Roman" w:hAnsi="Times New Roman"/>
          <w:sz w:val="28"/>
          <w:szCs w:val="28"/>
        </w:rPr>
        <w:t>.</w:t>
      </w:r>
      <w:r w:rsidR="00423E0F" w:rsidRPr="00CD21B3">
        <w:rPr>
          <w:sz w:val="28"/>
          <w:szCs w:val="28"/>
        </w:rPr>
        <w:t xml:space="preserve"> </w:t>
      </w:r>
      <w:r w:rsidR="00423E0F" w:rsidRPr="00CD21B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301326">
        <w:rPr>
          <w:rFonts w:ascii="Times New Roman" w:hAnsi="Times New Roman"/>
          <w:sz w:val="28"/>
          <w:szCs w:val="28"/>
        </w:rPr>
        <w:t>Александровского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301326">
        <w:rPr>
          <w:rFonts w:ascii="Times New Roman" w:hAnsi="Times New Roman"/>
          <w:sz w:val="28"/>
          <w:szCs w:val="28"/>
        </w:rPr>
        <w:t>Кошлец</w:t>
      </w:r>
      <w:r w:rsidR="00423E0F" w:rsidRPr="00CD21B3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301326">
        <w:rPr>
          <w:rFonts w:ascii="Times New Roman" w:hAnsi="Times New Roman"/>
          <w:sz w:val="28"/>
          <w:szCs w:val="28"/>
        </w:rPr>
        <w:t xml:space="preserve">Александровского </w:t>
      </w:r>
      <w:r w:rsidR="00C433C5" w:rsidRPr="00CD21B3">
        <w:rPr>
          <w:rFonts w:ascii="Times New Roman" w:hAnsi="Times New Roman"/>
          <w:sz w:val="28"/>
          <w:szCs w:val="28"/>
        </w:rPr>
        <w:t>сельского поселения</w:t>
      </w:r>
      <w:r w:rsidR="00423E0F" w:rsidRPr="00CD21B3">
        <w:rPr>
          <w:rFonts w:ascii="Times New Roman" w:hAnsi="Times New Roman"/>
          <w:sz w:val="28"/>
          <w:szCs w:val="28"/>
        </w:rPr>
        <w:t xml:space="preserve"> Ейск</w:t>
      </w:r>
      <w:r w:rsidR="00C433C5" w:rsidRPr="00CD21B3">
        <w:rPr>
          <w:rFonts w:ascii="Times New Roman" w:hAnsi="Times New Roman"/>
          <w:sz w:val="28"/>
          <w:szCs w:val="28"/>
        </w:rPr>
        <w:t>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район</w:t>
      </w:r>
      <w:r w:rsidR="00C433C5" w:rsidRPr="00CD21B3">
        <w:rPr>
          <w:rFonts w:ascii="Times New Roman" w:hAnsi="Times New Roman"/>
          <w:sz w:val="28"/>
          <w:szCs w:val="28"/>
        </w:rPr>
        <w:t>а</w:t>
      </w:r>
      <w:r w:rsidR="00423E0F" w:rsidRPr="00CD21B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3</w:t>
      </w:r>
      <w:r w:rsidR="00423E0F" w:rsidRPr="00CD21B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4</w:t>
      </w:r>
      <w:r w:rsidR="00423E0F" w:rsidRPr="00CD21B3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CD21B3">
        <w:rPr>
          <w:rFonts w:eastAsia="Arial CYR" w:cs="Arial CYR"/>
          <w:bCs/>
          <w:szCs w:val="28"/>
          <w:lang w:val="ru-RU"/>
        </w:rPr>
        <w:t xml:space="preserve">Глава </w:t>
      </w:r>
      <w:r w:rsidR="00301326">
        <w:rPr>
          <w:szCs w:val="28"/>
          <w:lang w:val="ru-RU"/>
        </w:rPr>
        <w:t>Александровского</w:t>
      </w:r>
      <w:r w:rsidRPr="00CD21B3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CD21B3" w:rsidRDefault="00301326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Ейского района </w:t>
      </w:r>
      <w:r w:rsidR="008942C2" w:rsidRPr="00CD21B3">
        <w:rPr>
          <w:rFonts w:eastAsia="Arial CYR" w:cs="Arial CYR"/>
          <w:bCs/>
          <w:szCs w:val="28"/>
          <w:lang w:val="ru-RU"/>
        </w:rPr>
        <w:t xml:space="preserve">                                                 </w:t>
      </w:r>
      <w:r w:rsidR="00423E0F" w:rsidRPr="00CD21B3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56018D" w:rsidRDefault="0056018D" w:rsidP="00D559A7">
      <w:pPr>
        <w:jc w:val="center"/>
        <w:rPr>
          <w:b/>
          <w:szCs w:val="28"/>
          <w:lang w:val="ru-RU"/>
        </w:rPr>
      </w:pPr>
    </w:p>
    <w:p w:rsidR="00294E8A" w:rsidRPr="00CD21B3" w:rsidRDefault="00294E8A" w:rsidP="00D559A7">
      <w:pPr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ЛИСТ СОГЛАСОВАНИЯ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проекта  постановления администрации 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__________№___________</w:t>
      </w:r>
    </w:p>
    <w:p w:rsidR="00294E8A" w:rsidRPr="00CD21B3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CD21B3" w:rsidRDefault="00294E8A" w:rsidP="00D559A7">
      <w:pPr>
        <w:ind w:right="-1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«</w:t>
      </w:r>
      <w:r w:rsidR="00CD21B3" w:rsidRPr="00CD21B3">
        <w:rPr>
          <w:szCs w:val="28"/>
          <w:lang w:val="ru-RU"/>
        </w:rPr>
        <w:t xml:space="preserve">Об утверждении </w:t>
      </w:r>
      <w:r w:rsidR="00CD21B3" w:rsidRPr="0056018D">
        <w:rPr>
          <w:szCs w:val="28"/>
          <w:lang w:val="ru-RU"/>
        </w:rPr>
        <w:t xml:space="preserve">Программы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Pr="00CD21B3">
        <w:rPr>
          <w:szCs w:val="28"/>
          <w:lang w:val="ru-RU"/>
        </w:rPr>
        <w:t>»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Проект подготовлен и внесен: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Общим отделом</w:t>
      </w: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CD21B3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CD21B3" w:rsidSect="00294E8A">
          <w:headerReference w:type="default" r:id="rId8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lastRenderedPageBreak/>
        <w:t>ПРИЛОЖЕНИЕ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УТВЕРЖДЕНА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постановлением администрации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BB6BA3" w:rsidRPr="00CD21B3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_____________ № _____</w:t>
      </w: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CD21B3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ПРОГРАММА</w:t>
      </w:r>
    </w:p>
    <w:p w:rsidR="004A1C75" w:rsidRPr="00CD21B3" w:rsidRDefault="00CD21B3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  <w:r w:rsidRPr="00CD21B3">
        <w:rPr>
          <w:b/>
          <w:szCs w:val="28"/>
          <w:lang w:val="ru-RU"/>
        </w:rPr>
        <w:t>п</w:t>
      </w:r>
      <w:r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>
        <w:rPr>
          <w:b/>
          <w:lang w:val="ru-RU"/>
        </w:rPr>
        <w:t xml:space="preserve"> при осуществлении муниципального контроля</w:t>
      </w:r>
      <w:r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152D98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Настоящая </w:t>
      </w:r>
      <w:r w:rsidRPr="00D559A7">
        <w:rPr>
          <w:szCs w:val="28"/>
        </w:rPr>
        <w:t xml:space="preserve">Программа профилактики </w:t>
      </w:r>
      <w:r w:rsidR="00D559A7" w:rsidRPr="00D559A7">
        <w:t>рисков причинения вреда (ущерба) охраняемым законом ценностям при осуществлении муниципального контроля</w:t>
      </w:r>
      <w:r w:rsidR="00D559A7" w:rsidRPr="00D559A7">
        <w:rPr>
          <w:spacing w:val="2"/>
          <w:szCs w:val="28"/>
        </w:rPr>
        <w:t xml:space="preserve"> на автомобильном транспорте и в дорожном хозяйстве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</w:rPr>
        <w:t>3</w:t>
      </w:r>
      <w:r w:rsidR="00D559A7" w:rsidRPr="00D559A7">
        <w:rPr>
          <w:bCs/>
          <w:spacing w:val="2"/>
          <w:szCs w:val="28"/>
        </w:rPr>
        <w:t xml:space="preserve"> год</w:t>
      </w:r>
      <w:r w:rsidR="00D559A7" w:rsidRPr="00D559A7">
        <w:rPr>
          <w:szCs w:val="28"/>
        </w:rPr>
        <w:t xml:space="preserve"> </w:t>
      </w:r>
      <w:r w:rsidRPr="00D559A7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</w:t>
      </w:r>
      <w:r w:rsidRPr="00152D98">
        <w:rPr>
          <w:szCs w:val="28"/>
        </w:rPr>
        <w:t xml:space="preserve">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 xml:space="preserve"> июля 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РФ от 25 июня </w:t>
      </w:r>
      <w:r w:rsidRPr="001973B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19F7" w:rsidRP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1019F7">
        <w:rPr>
          <w:rFonts w:ascii="Times New Roman" w:hAnsi="Times New Roman" w:cs="Times New Roman"/>
          <w:sz w:val="28"/>
          <w:szCs w:val="28"/>
        </w:rPr>
        <w:t xml:space="preserve">рамках осуществления муниципального контроля </w:t>
      </w:r>
      <w:r w:rsidR="003B6AB5">
        <w:rPr>
          <w:rFonts w:ascii="Times New Roman" w:hAnsi="Times New Roman" w:cs="Times New Roman"/>
          <w:sz w:val="28"/>
          <w:szCs w:val="28"/>
        </w:rPr>
        <w:t xml:space="preserve">на </w:t>
      </w:r>
      <w:r w:rsidRPr="001019F7">
        <w:rPr>
          <w:rFonts w:ascii="Times New Roman" w:hAnsi="Times New Roman" w:cs="Times New Roman"/>
          <w:sz w:val="28"/>
          <w:szCs w:val="28"/>
          <w:lang w:val="sr-Cyrl-CS"/>
        </w:rPr>
        <w:t xml:space="preserve">автомобильном транспорте и в дорожном хозяйстве 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</w:t>
      </w:r>
      <w:r w:rsidR="004533E9">
        <w:rPr>
          <w:rFonts w:ascii="Times New Roman" w:hAnsi="Times New Roman" w:cs="Times New Roman"/>
          <w:bCs/>
          <w:sz w:val="28"/>
          <w:szCs w:val="28"/>
          <w:lang w:val="sr-Cyrl-CS"/>
        </w:rPr>
        <w:t>ского поселения Ейского района</w:t>
      </w:r>
      <w:r w:rsidRPr="001019F7">
        <w:rPr>
          <w:rFonts w:ascii="Times New Roman" w:hAnsi="Times New Roman" w:cs="Times New Roman"/>
          <w:sz w:val="28"/>
          <w:szCs w:val="28"/>
        </w:rPr>
        <w:t>.</w:t>
      </w:r>
    </w:p>
    <w:p w:rsidR="001019F7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9F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</w:t>
      </w:r>
      <w:r w:rsidR="00464844" w:rsidRPr="00464844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76D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B432C">
        <w:rPr>
          <w:rFonts w:ascii="Times New Roman" w:hAnsi="Times New Roman" w:cs="Times New Roman"/>
          <w:sz w:val="28"/>
          <w:szCs w:val="28"/>
          <w:lang w:val="sr-Cyrl-CS"/>
        </w:rPr>
        <w:t>Программа подлежит исполнению уполномоченным органо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 по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осуществлению муниципального контроля – администрацией </w:t>
      </w:r>
      <w:r w:rsidR="00301326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1019F7" w:rsidRPr="00152D98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559A7">
        <w:rPr>
          <w:szCs w:val="28"/>
        </w:rPr>
        <w:t xml:space="preserve">1. </w:t>
      </w:r>
      <w:r w:rsidR="00152D98" w:rsidRPr="00D559A7">
        <w:rPr>
          <w:szCs w:val="28"/>
        </w:rPr>
        <w:t>Анализ текущего состояния осуществления муниципального контроля на автомобильном транспорте</w:t>
      </w:r>
      <w:r w:rsidRPr="00D559A7">
        <w:rPr>
          <w:spacing w:val="2"/>
          <w:szCs w:val="28"/>
        </w:rPr>
        <w:t xml:space="preserve"> и в дорожном хозяйстве </w:t>
      </w:r>
      <w:r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Pr="00D559A7">
        <w:rPr>
          <w:bCs/>
          <w:spacing w:val="2"/>
          <w:szCs w:val="28"/>
        </w:rPr>
        <w:t xml:space="preserve"> сельского поселения Ейского района</w:t>
      </w:r>
      <w:r w:rsidR="00152D98" w:rsidRPr="00D559A7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2D98" w:rsidRPr="00152D98" w:rsidRDefault="00152D98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1.1. Вид муниципального контроля: </w:t>
      </w:r>
      <w:r w:rsidRPr="00D559A7">
        <w:rPr>
          <w:szCs w:val="28"/>
        </w:rPr>
        <w:t xml:space="preserve">муниципальный контроль на автомобильном </w:t>
      </w:r>
      <w:r w:rsidR="00D559A7" w:rsidRPr="00D559A7">
        <w:rPr>
          <w:szCs w:val="28"/>
        </w:rPr>
        <w:t xml:space="preserve">транспорте </w:t>
      </w:r>
      <w:r w:rsidRPr="00D559A7">
        <w:rPr>
          <w:szCs w:val="28"/>
        </w:rPr>
        <w:t>и в дорожном хозяйстве</w:t>
      </w:r>
      <w:r w:rsidR="00D559A7" w:rsidRPr="00D559A7">
        <w:rPr>
          <w:szCs w:val="28"/>
        </w:rPr>
        <w:t xml:space="preserve">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</w:t>
      </w:r>
      <w:r w:rsidRPr="00D559A7">
        <w:rPr>
          <w:szCs w:val="28"/>
        </w:rPr>
        <w:t>.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559A7">
        <w:rPr>
          <w:szCs w:val="28"/>
        </w:rPr>
        <w:t>1.2. Предметом муниципального контроля является соблюдение обязательных</w:t>
      </w:r>
      <w:r w:rsidRPr="00152D98">
        <w:rPr>
          <w:szCs w:val="28"/>
        </w:rPr>
        <w:t xml:space="preserve"> требований: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1.3. В 202</w:t>
      </w:r>
      <w:r w:rsidR="00D267F4">
        <w:rPr>
          <w:szCs w:val="28"/>
        </w:rPr>
        <w:t>2</w:t>
      </w:r>
      <w:r w:rsidRPr="00152D98">
        <w:rPr>
          <w:szCs w:val="28"/>
        </w:rPr>
        <w:t xml:space="preserve"> год</w:t>
      </w:r>
      <w:r w:rsidR="003576D9"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="00096DBA" w:rsidRPr="00AC08E0">
        <w:rPr>
          <w:szCs w:val="28"/>
        </w:rPr>
        <w:t xml:space="preserve"> контрольн</w:t>
      </w:r>
      <w:r w:rsidR="00096DBA">
        <w:rPr>
          <w:szCs w:val="28"/>
        </w:rPr>
        <w:t>ого</w:t>
      </w:r>
      <w:r w:rsidR="00096DBA" w:rsidRPr="00AC08E0">
        <w:rPr>
          <w:szCs w:val="28"/>
        </w:rPr>
        <w:t xml:space="preserve"> орган</w:t>
      </w:r>
      <w:r w:rsidR="00096DBA"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 w:rsidR="00096DBA"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</w:t>
      </w:r>
      <w:r w:rsidRPr="00152D98">
        <w:rPr>
          <w:szCs w:val="28"/>
        </w:rPr>
        <w:t xml:space="preserve">. 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За указанный период </w:t>
      </w:r>
      <w:r w:rsidR="00096DBA">
        <w:rPr>
          <w:szCs w:val="28"/>
        </w:rPr>
        <w:t>контрольным органом</w:t>
      </w:r>
      <w:r w:rsidRPr="00152D98">
        <w:rPr>
          <w:szCs w:val="28"/>
        </w:rPr>
        <w:t xml:space="preserve"> планов</w:t>
      </w:r>
      <w:r w:rsidR="00096DBA">
        <w:rPr>
          <w:szCs w:val="28"/>
        </w:rPr>
        <w:t>ые</w:t>
      </w:r>
      <w:r w:rsidRPr="00152D98">
        <w:rPr>
          <w:szCs w:val="28"/>
        </w:rPr>
        <w:t xml:space="preserve"> проверк</w:t>
      </w:r>
      <w:r w:rsidR="00096DBA">
        <w:rPr>
          <w:szCs w:val="28"/>
        </w:rPr>
        <w:t>и</w:t>
      </w:r>
      <w:r w:rsidRPr="00152D98">
        <w:rPr>
          <w:szCs w:val="28"/>
        </w:rPr>
        <w:t xml:space="preserve"> соблюдения действующего законодательства в области обеспечения сохранности </w:t>
      </w:r>
      <w:r w:rsidR="00096DBA" w:rsidRPr="00152D98">
        <w:rPr>
          <w:szCs w:val="28"/>
        </w:rPr>
        <w:t>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 не проводились.</w:t>
      </w:r>
    </w:p>
    <w:p w:rsidR="00096DBA" w:rsidRDefault="003576D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152D98" w:rsidRPr="00152D98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>
        <w:rPr>
          <w:szCs w:val="28"/>
        </w:rPr>
        <w:t>контрольным органом</w:t>
      </w:r>
      <w:r w:rsidR="00152D98" w:rsidRPr="00152D98">
        <w:rPr>
          <w:szCs w:val="28"/>
        </w:rPr>
        <w:t xml:space="preserve"> в 202</w:t>
      </w:r>
      <w:r w:rsidR="00D267F4">
        <w:rPr>
          <w:szCs w:val="28"/>
        </w:rPr>
        <w:t>2</w:t>
      </w:r>
      <w:r w:rsidR="00152D98" w:rsidRPr="00152D98">
        <w:rPr>
          <w:szCs w:val="28"/>
        </w:rPr>
        <w:t xml:space="preserve"> году осуществляются следующие мероприятия: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52D98" w:rsidRPr="00152D98">
        <w:rPr>
          <w:szCs w:val="28"/>
        </w:rPr>
        <w:t xml:space="preserve">размещение на официальном сайте </w:t>
      </w:r>
      <w:r>
        <w:rPr>
          <w:szCs w:val="28"/>
        </w:rPr>
        <w:t>контрольного органа</w:t>
      </w:r>
      <w:r w:rsidR="00152D98" w:rsidRPr="00152D98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152D98" w:rsidRPr="00152D98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>
        <w:rPr>
          <w:szCs w:val="28"/>
        </w:rPr>
        <w:t>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7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</w:t>
      </w:r>
      <w:r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576D9" w:rsidRPr="00B700F9" w:rsidRDefault="003576D9" w:rsidP="00357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B700F9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B700F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для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096DBA" w:rsidRDefault="00096DBA" w:rsidP="00096DBA">
      <w:pPr>
        <w:pStyle w:val="a6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2. Цели и </w:t>
      </w:r>
      <w:r w:rsidR="00152D98" w:rsidRPr="00096DBA">
        <w:rPr>
          <w:szCs w:val="28"/>
        </w:rPr>
        <w:t>задачи реализации Программы</w:t>
      </w:r>
    </w:p>
    <w:p w:rsidR="00152D98" w:rsidRPr="00096DBA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2.1. Целями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3) снижение размера ущерба, причиняемого охраняемым законом ценностям.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2.2. Задачами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укрепление системы профилактики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lastRenderedPageBreak/>
        <w:t>3) снижение административной нагрузки на контролируемых лиц;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2731BD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2731BD" w:rsidRDefault="00273932" w:rsidP="00D559A7">
      <w:pPr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2731BD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4A08CF" w:rsidRDefault="00857FF6" w:rsidP="006B1DF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4A08CF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5C4EC6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4A08CF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4A08CF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В случае изменения обязательных требований </w:t>
            </w:r>
            <w:r w:rsidRPr="004A08CF">
              <w:rPr>
                <w:sz w:val="24"/>
                <w:lang w:val="ru-RU"/>
              </w:rPr>
              <w:t>контрольный орган</w:t>
            </w:r>
            <w:r w:rsidRPr="004A08CF">
              <w:rPr>
                <w:sz w:val="24"/>
              </w:rPr>
              <w:t xml:space="preserve"> подготавлива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и распространя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4A08CF">
              <w:rPr>
                <w:sz w:val="24"/>
                <w:lang w:val="ru-RU"/>
              </w:rPr>
              <w:t xml:space="preserve"> </w:t>
            </w:r>
            <w:r w:rsidRPr="004A08CF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26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r w:rsidR="00301326"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F6" w:rsidRPr="004A08CF" w:rsidRDefault="00857FF6" w:rsidP="006B1DF5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4A0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При реализации Программы планируется достижение следующих </w:t>
      </w:r>
      <w:r w:rsidRPr="00D043D1">
        <w:rPr>
          <w:szCs w:val="28"/>
          <w:lang w:val="ru-RU"/>
        </w:rPr>
        <w:lastRenderedPageBreak/>
        <w:t>результатов: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Pr="00D043D1">
        <w:rPr>
          <w:szCs w:val="28"/>
        </w:rPr>
        <w:t xml:space="preserve">официальном </w:t>
      </w:r>
      <w:r w:rsidRPr="00D043D1">
        <w:rPr>
          <w:szCs w:val="28"/>
          <w:lang w:val="ru-RU"/>
        </w:rPr>
        <w:t>сайте</w:t>
      </w:r>
      <w:r w:rsidRPr="00D043D1">
        <w:rPr>
          <w:szCs w:val="28"/>
        </w:rPr>
        <w:t xml:space="preserve"> администрации </w:t>
      </w:r>
      <w:r w:rsidR="00301326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 в</w:t>
      </w:r>
      <w:r w:rsidRPr="00D043D1">
        <w:rPr>
          <w:szCs w:val="28"/>
        </w:rPr>
        <w:t xml:space="preserve"> </w:t>
      </w:r>
      <w:r w:rsidRPr="00D043D1">
        <w:rPr>
          <w:szCs w:val="28"/>
          <w:lang w:val="ru-RU"/>
        </w:rPr>
        <w:t>информационно-телекоммуникационной сети «Интернет».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202</w:t>
      </w:r>
      <w:r w:rsidR="00D267F4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A08CF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25776E" w:rsidRDefault="0025776E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94" w:rsidRDefault="00BE0C94" w:rsidP="002178E3">
      <w:r>
        <w:separator/>
      </w:r>
    </w:p>
  </w:endnote>
  <w:endnote w:type="continuationSeparator" w:id="1">
    <w:p w:rsidR="00BE0C94" w:rsidRDefault="00BE0C94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94" w:rsidRDefault="00BE0C94" w:rsidP="002178E3">
      <w:r>
        <w:separator/>
      </w:r>
    </w:p>
  </w:footnote>
  <w:footnote w:type="continuationSeparator" w:id="1">
    <w:p w:rsidR="00BE0C94" w:rsidRDefault="00BE0C94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F92D60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6106FB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F92D60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6106FB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7B82"/>
    <w:rsid w:val="00096DBA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760F0"/>
    <w:rsid w:val="001855F0"/>
    <w:rsid w:val="00193117"/>
    <w:rsid w:val="001B4F8A"/>
    <w:rsid w:val="001C78F7"/>
    <w:rsid w:val="001D1E34"/>
    <w:rsid w:val="001D2D7C"/>
    <w:rsid w:val="001F7FC1"/>
    <w:rsid w:val="00203D23"/>
    <w:rsid w:val="00206958"/>
    <w:rsid w:val="002178E3"/>
    <w:rsid w:val="00256559"/>
    <w:rsid w:val="0025776E"/>
    <w:rsid w:val="00267634"/>
    <w:rsid w:val="00267690"/>
    <w:rsid w:val="002731BD"/>
    <w:rsid w:val="00273932"/>
    <w:rsid w:val="00294E8A"/>
    <w:rsid w:val="00297CDB"/>
    <w:rsid w:val="002B3191"/>
    <w:rsid w:val="002C52EB"/>
    <w:rsid w:val="00300F61"/>
    <w:rsid w:val="00301326"/>
    <w:rsid w:val="003176C1"/>
    <w:rsid w:val="003178D1"/>
    <w:rsid w:val="00323E48"/>
    <w:rsid w:val="003244D1"/>
    <w:rsid w:val="00340569"/>
    <w:rsid w:val="00346C03"/>
    <w:rsid w:val="0035203D"/>
    <w:rsid w:val="003576D9"/>
    <w:rsid w:val="00376AA1"/>
    <w:rsid w:val="003843B9"/>
    <w:rsid w:val="00384F9D"/>
    <w:rsid w:val="00390464"/>
    <w:rsid w:val="003A0DAF"/>
    <w:rsid w:val="003B0664"/>
    <w:rsid w:val="003B6AB5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83420"/>
    <w:rsid w:val="004A08CF"/>
    <w:rsid w:val="004A1C75"/>
    <w:rsid w:val="004A226B"/>
    <w:rsid w:val="004C2ABC"/>
    <w:rsid w:val="004F2C2B"/>
    <w:rsid w:val="004F670E"/>
    <w:rsid w:val="005140A3"/>
    <w:rsid w:val="005459C9"/>
    <w:rsid w:val="005470A4"/>
    <w:rsid w:val="00550278"/>
    <w:rsid w:val="00557CE9"/>
    <w:rsid w:val="0056018D"/>
    <w:rsid w:val="00565B40"/>
    <w:rsid w:val="005C3055"/>
    <w:rsid w:val="005C4EC6"/>
    <w:rsid w:val="005D0F44"/>
    <w:rsid w:val="005D402C"/>
    <w:rsid w:val="005D4699"/>
    <w:rsid w:val="005D6A8D"/>
    <w:rsid w:val="005F415D"/>
    <w:rsid w:val="005F4A8F"/>
    <w:rsid w:val="005F7EB3"/>
    <w:rsid w:val="006106FB"/>
    <w:rsid w:val="00622726"/>
    <w:rsid w:val="00627922"/>
    <w:rsid w:val="0068104C"/>
    <w:rsid w:val="00690CDE"/>
    <w:rsid w:val="006A6502"/>
    <w:rsid w:val="006A73FC"/>
    <w:rsid w:val="006B1DF5"/>
    <w:rsid w:val="006C108A"/>
    <w:rsid w:val="006D3068"/>
    <w:rsid w:val="007243EF"/>
    <w:rsid w:val="00736A8F"/>
    <w:rsid w:val="00753BE8"/>
    <w:rsid w:val="0079012D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7426"/>
    <w:rsid w:val="00845B9F"/>
    <w:rsid w:val="0085266B"/>
    <w:rsid w:val="00857FF6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38C1"/>
    <w:rsid w:val="00BE0C94"/>
    <w:rsid w:val="00BF3ADE"/>
    <w:rsid w:val="00C2457C"/>
    <w:rsid w:val="00C433C5"/>
    <w:rsid w:val="00C5246A"/>
    <w:rsid w:val="00CB4AE2"/>
    <w:rsid w:val="00CC0C62"/>
    <w:rsid w:val="00CC29BB"/>
    <w:rsid w:val="00CC6D49"/>
    <w:rsid w:val="00CD21B3"/>
    <w:rsid w:val="00CF2221"/>
    <w:rsid w:val="00D139A5"/>
    <w:rsid w:val="00D14294"/>
    <w:rsid w:val="00D267F4"/>
    <w:rsid w:val="00D559A7"/>
    <w:rsid w:val="00D91473"/>
    <w:rsid w:val="00DD4DBE"/>
    <w:rsid w:val="00DF3048"/>
    <w:rsid w:val="00DF6915"/>
    <w:rsid w:val="00E1435C"/>
    <w:rsid w:val="00E22BA4"/>
    <w:rsid w:val="00E50121"/>
    <w:rsid w:val="00E57938"/>
    <w:rsid w:val="00E90634"/>
    <w:rsid w:val="00EB01CE"/>
    <w:rsid w:val="00ED5F45"/>
    <w:rsid w:val="00EF28F5"/>
    <w:rsid w:val="00F17970"/>
    <w:rsid w:val="00F37C52"/>
    <w:rsid w:val="00F61539"/>
    <w:rsid w:val="00F63F9C"/>
    <w:rsid w:val="00F864BF"/>
    <w:rsid w:val="00F905B5"/>
    <w:rsid w:val="00F92D60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31">
    <w:name w:val="fontstyle31"/>
    <w:rsid w:val="006106FB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EC1056CC38B3D7C0A46F99CD0DEFEDA2A33CDB33802BA0502E1DD2ADCB79D591BA7B4C414FC6FD9533C7FF3681B588F3B96A205x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15282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6</cp:revision>
  <cp:lastPrinted>2022-12-13T05:37:00Z</cp:lastPrinted>
  <dcterms:created xsi:type="dcterms:W3CDTF">2022-10-11T10:39:00Z</dcterms:created>
  <dcterms:modified xsi:type="dcterms:W3CDTF">2022-12-13T05:42:00Z</dcterms:modified>
</cp:coreProperties>
</file>